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242"/>
        <w:gridCol w:w="4853"/>
      </w:tblGrid>
      <w:tr w:rsidR="00822557" w:rsidRPr="000F0B70" w14:paraId="31DDB2C2" w14:textId="77777777" w:rsidTr="00FC7127">
        <w:trPr>
          <w:trHeight w:val="300"/>
        </w:trPr>
        <w:tc>
          <w:tcPr>
            <w:tcW w:w="8222" w:type="dxa"/>
            <w:gridSpan w:val="3"/>
            <w:noWrap/>
          </w:tcPr>
          <w:p w14:paraId="0218B5FD" w14:textId="222B6F70" w:rsidR="00822557" w:rsidRPr="00D90609" w:rsidRDefault="00E7297C" w:rsidP="00822557">
            <w:pPr>
              <w:spacing w:after="0" w:line="240" w:lineRule="auto"/>
              <w:jc w:val="center"/>
              <w:rPr>
                <w:rFonts w:ascii="Arial" w:hAnsi="Arial" w:cs="Arial"/>
                <w:b/>
                <w:bCs/>
                <w:sz w:val="24"/>
                <w:szCs w:val="24"/>
              </w:rPr>
            </w:pPr>
            <w:r w:rsidRPr="00D90609">
              <w:rPr>
                <w:rFonts w:ascii="Arial" w:hAnsi="Arial" w:cs="Arial"/>
                <w:b/>
                <w:bCs/>
                <w:sz w:val="24"/>
                <w:szCs w:val="24"/>
              </w:rPr>
              <w:t xml:space="preserve">Cardio Vascular Disease Outreach (CVD) programme </w:t>
            </w:r>
          </w:p>
          <w:p w14:paraId="63EEE3F9" w14:textId="5EACA6EA" w:rsidR="00226DE8" w:rsidRPr="00226DE8" w:rsidRDefault="00226DE8" w:rsidP="00822557">
            <w:pPr>
              <w:spacing w:after="0" w:line="240" w:lineRule="auto"/>
              <w:jc w:val="center"/>
              <w:rPr>
                <w:rFonts w:ascii="Arial" w:hAnsi="Arial" w:cs="Arial"/>
                <w:b/>
                <w:bCs/>
                <w:color w:val="FF0000"/>
                <w:sz w:val="24"/>
                <w:szCs w:val="24"/>
              </w:rPr>
            </w:pPr>
          </w:p>
          <w:p w14:paraId="78B15F63" w14:textId="35A81A39" w:rsidR="00226DE8" w:rsidRPr="00D90609" w:rsidRDefault="00E7297C" w:rsidP="00822557">
            <w:pPr>
              <w:spacing w:after="0" w:line="240" w:lineRule="auto"/>
              <w:rPr>
                <w:rFonts w:ascii="Arial" w:eastAsia="Calibri" w:hAnsi="Arial" w:cs="Arial"/>
                <w:sz w:val="24"/>
                <w:szCs w:val="24"/>
              </w:rPr>
            </w:pPr>
            <w:r w:rsidRPr="00D90609">
              <w:rPr>
                <w:rFonts w:ascii="Arial" w:eastAsia="Calibri" w:hAnsi="Arial" w:cs="Arial"/>
                <w:sz w:val="24"/>
                <w:szCs w:val="24"/>
              </w:rPr>
              <w:t xml:space="preserve">As part of the Hounslow Integrated Health and Wellbeing service, HRCH, sub-contracting to Feltham and Bedfont </w:t>
            </w:r>
            <w:r w:rsidR="00D90609" w:rsidRPr="00D90609">
              <w:rPr>
                <w:rFonts w:ascii="Arial" w:eastAsia="Calibri" w:hAnsi="Arial" w:cs="Arial"/>
                <w:sz w:val="24"/>
                <w:szCs w:val="24"/>
              </w:rPr>
              <w:t>P</w:t>
            </w:r>
            <w:r w:rsidRPr="00D90609">
              <w:rPr>
                <w:rFonts w:ascii="Arial" w:eastAsia="Calibri" w:hAnsi="Arial" w:cs="Arial"/>
                <w:sz w:val="24"/>
                <w:szCs w:val="24"/>
              </w:rPr>
              <w:t xml:space="preserve">rimary </w:t>
            </w:r>
            <w:r w:rsidR="00D90609" w:rsidRPr="00D90609">
              <w:rPr>
                <w:rFonts w:ascii="Arial" w:eastAsia="Calibri" w:hAnsi="Arial" w:cs="Arial"/>
                <w:sz w:val="24"/>
                <w:szCs w:val="24"/>
              </w:rPr>
              <w:t>C</w:t>
            </w:r>
            <w:r w:rsidRPr="00D90609">
              <w:rPr>
                <w:rFonts w:ascii="Arial" w:eastAsia="Calibri" w:hAnsi="Arial" w:cs="Arial"/>
                <w:sz w:val="24"/>
                <w:szCs w:val="24"/>
              </w:rPr>
              <w:t xml:space="preserve">are </w:t>
            </w:r>
            <w:r w:rsidR="00D90609" w:rsidRPr="00D90609">
              <w:rPr>
                <w:rFonts w:ascii="Arial" w:eastAsia="Calibri" w:hAnsi="Arial" w:cs="Arial"/>
                <w:sz w:val="24"/>
                <w:szCs w:val="24"/>
              </w:rPr>
              <w:t>N</w:t>
            </w:r>
            <w:r w:rsidRPr="00D90609">
              <w:rPr>
                <w:rFonts w:ascii="Arial" w:eastAsia="Calibri" w:hAnsi="Arial" w:cs="Arial"/>
                <w:sz w:val="24"/>
                <w:szCs w:val="24"/>
              </w:rPr>
              <w:t xml:space="preserve">etwork (FaB PCN), </w:t>
            </w:r>
            <w:r w:rsidR="00D90609" w:rsidRPr="00D90609">
              <w:rPr>
                <w:rFonts w:ascii="Arial" w:eastAsia="Calibri" w:hAnsi="Arial" w:cs="Arial"/>
                <w:sz w:val="24"/>
                <w:szCs w:val="24"/>
              </w:rPr>
              <w:t xml:space="preserve">to </w:t>
            </w:r>
            <w:r w:rsidRPr="00D90609">
              <w:rPr>
                <w:rFonts w:ascii="Arial" w:eastAsia="Calibri" w:hAnsi="Arial" w:cs="Arial"/>
                <w:sz w:val="24"/>
                <w:szCs w:val="24"/>
              </w:rPr>
              <w:t>provide a community outreach programme for CVD.</w:t>
            </w:r>
          </w:p>
          <w:p w14:paraId="2303BF9A" w14:textId="61DA3F2D" w:rsidR="00E7297C" w:rsidRPr="00D90609" w:rsidRDefault="00E7297C" w:rsidP="00822557">
            <w:pPr>
              <w:spacing w:after="0" w:line="240" w:lineRule="auto"/>
              <w:rPr>
                <w:rFonts w:ascii="Arial" w:eastAsia="Calibri" w:hAnsi="Arial" w:cs="Arial"/>
                <w:sz w:val="24"/>
                <w:szCs w:val="24"/>
              </w:rPr>
            </w:pPr>
          </w:p>
          <w:p w14:paraId="572D1B64" w14:textId="7E6FF540" w:rsidR="00E7297C" w:rsidRPr="00D90609" w:rsidRDefault="00E7297C" w:rsidP="00822557">
            <w:pPr>
              <w:spacing w:after="0" w:line="240" w:lineRule="auto"/>
              <w:rPr>
                <w:rFonts w:ascii="Arial" w:eastAsia="Calibri" w:hAnsi="Arial" w:cs="Arial"/>
                <w:sz w:val="24"/>
                <w:szCs w:val="24"/>
              </w:rPr>
            </w:pPr>
            <w:r w:rsidRPr="00D90609">
              <w:rPr>
                <w:rFonts w:ascii="Arial" w:eastAsia="Calibri" w:hAnsi="Arial" w:cs="Arial"/>
                <w:sz w:val="24"/>
                <w:szCs w:val="24"/>
              </w:rPr>
              <w:t>As part of this service the team will share appropriate and relevant personal and health related information with other organisations, such as your GP, any organisations you are referred on to and they will share non personal data with the commissioners of this services, London Borough of Hounslow.</w:t>
            </w:r>
          </w:p>
          <w:p w14:paraId="62950067" w14:textId="77777777" w:rsidR="00E7297C" w:rsidRPr="00226DE8" w:rsidRDefault="00E7297C" w:rsidP="00822557">
            <w:pPr>
              <w:spacing w:after="0" w:line="240" w:lineRule="auto"/>
              <w:rPr>
                <w:rFonts w:ascii="Arial" w:eastAsia="Calibri" w:hAnsi="Arial" w:cs="Arial"/>
                <w:color w:val="FF0000"/>
                <w:sz w:val="24"/>
                <w:szCs w:val="24"/>
              </w:rPr>
            </w:pPr>
          </w:p>
          <w:p w14:paraId="305EB17B" w14:textId="00E8E51C" w:rsidR="00822557" w:rsidRDefault="00822557" w:rsidP="00226DE8">
            <w:pPr>
              <w:spacing w:after="0" w:line="240" w:lineRule="auto"/>
              <w:rPr>
                <w:rFonts w:ascii="Arial" w:eastAsia="Calibri" w:hAnsi="Arial" w:cs="Arial"/>
                <w:sz w:val="24"/>
                <w:szCs w:val="24"/>
              </w:rPr>
            </w:pPr>
            <w:r w:rsidRPr="000F0B70">
              <w:rPr>
                <w:rFonts w:ascii="Arial" w:eastAsia="Calibri" w:hAnsi="Arial" w:cs="Arial"/>
                <w:sz w:val="24"/>
                <w:szCs w:val="24"/>
              </w:rPr>
              <w:t>The sharing of this information</w:t>
            </w:r>
            <w:r>
              <w:rPr>
                <w:rFonts w:ascii="Arial" w:eastAsia="Calibri" w:hAnsi="Arial" w:cs="Arial"/>
                <w:sz w:val="24"/>
                <w:szCs w:val="24"/>
              </w:rPr>
              <w:t xml:space="preserve"> between systems and organisations</w:t>
            </w:r>
            <w:r w:rsidRPr="000F0B70">
              <w:rPr>
                <w:rFonts w:ascii="Arial" w:eastAsia="Calibri" w:hAnsi="Arial" w:cs="Arial"/>
                <w:sz w:val="24"/>
                <w:szCs w:val="24"/>
              </w:rPr>
              <w:t xml:space="preserve"> is necessary to enable the coordinated and effective roll-out</w:t>
            </w:r>
            <w:r w:rsidR="00734125">
              <w:rPr>
                <w:rFonts w:ascii="Arial" w:eastAsia="Calibri" w:hAnsi="Arial" w:cs="Arial"/>
                <w:sz w:val="24"/>
                <w:szCs w:val="24"/>
              </w:rPr>
              <w:t xml:space="preserve"> of the service.</w:t>
            </w:r>
          </w:p>
          <w:p w14:paraId="5AEF8567" w14:textId="2FA38CD6" w:rsidR="00226DE8" w:rsidRPr="000F0B70" w:rsidRDefault="00226DE8" w:rsidP="00226DE8">
            <w:pPr>
              <w:spacing w:after="0" w:line="240" w:lineRule="auto"/>
              <w:rPr>
                <w:rFonts w:ascii="Arial" w:hAnsi="Arial" w:cs="Arial"/>
                <w:color w:val="000000"/>
                <w:sz w:val="24"/>
                <w:szCs w:val="24"/>
                <w:lang w:eastAsia="en-GB"/>
              </w:rPr>
            </w:pPr>
          </w:p>
        </w:tc>
      </w:tr>
      <w:tr w:rsidR="00822557" w:rsidRPr="000F0B70" w14:paraId="022BFFD4" w14:textId="77777777" w:rsidTr="00FC7127">
        <w:trPr>
          <w:cantSplit/>
          <w:trHeight w:val="300"/>
        </w:trPr>
        <w:tc>
          <w:tcPr>
            <w:tcW w:w="3369" w:type="dxa"/>
            <w:gridSpan w:val="2"/>
            <w:noWrap/>
          </w:tcPr>
          <w:p w14:paraId="211F9D5C" w14:textId="77777777" w:rsidR="00822557" w:rsidRPr="000F0B70" w:rsidRDefault="00822557" w:rsidP="00CB44DD">
            <w:pPr>
              <w:spacing w:after="0" w:line="240" w:lineRule="auto"/>
              <w:rPr>
                <w:rFonts w:ascii="Arial" w:hAnsi="Arial" w:cs="Arial"/>
                <w:sz w:val="24"/>
                <w:szCs w:val="24"/>
              </w:rPr>
            </w:pPr>
            <w:r w:rsidRPr="000F0B70">
              <w:rPr>
                <w:rFonts w:ascii="Arial" w:hAnsi="Arial" w:cs="Arial"/>
                <w:sz w:val="24"/>
                <w:szCs w:val="24"/>
              </w:rPr>
              <w:t xml:space="preserve">1) </w:t>
            </w:r>
            <w:r w:rsidRPr="000F0B70">
              <w:rPr>
                <w:rFonts w:ascii="Arial" w:hAnsi="Arial" w:cs="Arial"/>
                <w:b/>
                <w:bCs/>
                <w:sz w:val="24"/>
                <w:szCs w:val="24"/>
              </w:rPr>
              <w:t>Controller</w:t>
            </w:r>
            <w:r w:rsidRPr="000F0B70">
              <w:rPr>
                <w:rFonts w:ascii="Arial" w:hAnsi="Arial" w:cs="Arial"/>
                <w:sz w:val="24"/>
                <w:szCs w:val="24"/>
              </w:rPr>
              <w:t xml:space="preserve"> contact details</w:t>
            </w:r>
          </w:p>
          <w:p w14:paraId="54E4A6F1" w14:textId="77777777" w:rsidR="00822557" w:rsidRPr="000F0B70" w:rsidRDefault="00822557" w:rsidP="00822557">
            <w:pPr>
              <w:ind w:firstLine="720"/>
              <w:jc w:val="center"/>
              <w:rPr>
                <w:rFonts w:ascii="Arial" w:hAnsi="Arial" w:cs="Arial"/>
                <w:sz w:val="24"/>
                <w:szCs w:val="24"/>
              </w:rPr>
            </w:pPr>
          </w:p>
        </w:tc>
        <w:tc>
          <w:tcPr>
            <w:tcW w:w="4853" w:type="dxa"/>
            <w:noWrap/>
          </w:tcPr>
          <w:p w14:paraId="34A5C4E8" w14:textId="77777777" w:rsidR="00822557" w:rsidRPr="00822557" w:rsidRDefault="00822557" w:rsidP="00822557">
            <w:pPr>
              <w:spacing w:after="0" w:line="240" w:lineRule="auto"/>
              <w:rPr>
                <w:rFonts w:ascii="Arial" w:hAnsi="Arial" w:cs="Arial"/>
                <w:sz w:val="24"/>
                <w:szCs w:val="24"/>
              </w:rPr>
            </w:pPr>
            <w:r w:rsidRPr="00822557">
              <w:rPr>
                <w:rFonts w:ascii="Arial" w:hAnsi="Arial" w:cs="Arial"/>
                <w:sz w:val="24"/>
                <w:szCs w:val="24"/>
              </w:rPr>
              <w:t>HRCH</w:t>
            </w:r>
          </w:p>
          <w:p w14:paraId="3C1BE81F" w14:textId="77777777" w:rsidR="00822557" w:rsidRPr="00822557" w:rsidRDefault="00822557" w:rsidP="00822557">
            <w:pPr>
              <w:spacing w:after="0" w:line="240" w:lineRule="auto"/>
              <w:rPr>
                <w:rFonts w:ascii="Arial" w:hAnsi="Arial" w:cs="Arial"/>
                <w:sz w:val="24"/>
                <w:szCs w:val="24"/>
              </w:rPr>
            </w:pPr>
            <w:r w:rsidRPr="00822557">
              <w:rPr>
                <w:rFonts w:ascii="Arial" w:hAnsi="Arial" w:cs="Arial"/>
                <w:sz w:val="24"/>
                <w:szCs w:val="24"/>
              </w:rPr>
              <w:t xml:space="preserve">Thames House </w:t>
            </w:r>
          </w:p>
          <w:p w14:paraId="7B18813E" w14:textId="77777777" w:rsidR="00822557" w:rsidRPr="00822557" w:rsidRDefault="00822557" w:rsidP="00822557">
            <w:pPr>
              <w:spacing w:after="0" w:line="240" w:lineRule="auto"/>
              <w:rPr>
                <w:rFonts w:ascii="Arial" w:hAnsi="Arial" w:cs="Arial"/>
                <w:sz w:val="24"/>
                <w:szCs w:val="24"/>
              </w:rPr>
            </w:pPr>
            <w:r w:rsidRPr="00822557">
              <w:rPr>
                <w:rFonts w:ascii="Arial" w:hAnsi="Arial" w:cs="Arial"/>
                <w:sz w:val="24"/>
                <w:szCs w:val="24"/>
              </w:rPr>
              <w:t>180 High Street</w:t>
            </w:r>
          </w:p>
          <w:p w14:paraId="2CBBDAF4" w14:textId="77777777" w:rsidR="00822557" w:rsidRPr="00822557" w:rsidRDefault="00822557" w:rsidP="00822557">
            <w:pPr>
              <w:spacing w:after="0" w:line="240" w:lineRule="auto"/>
              <w:rPr>
                <w:rFonts w:ascii="Arial" w:hAnsi="Arial" w:cs="Arial"/>
                <w:sz w:val="24"/>
                <w:szCs w:val="24"/>
              </w:rPr>
            </w:pPr>
            <w:r w:rsidRPr="00822557">
              <w:rPr>
                <w:rFonts w:ascii="Arial" w:hAnsi="Arial" w:cs="Arial"/>
                <w:sz w:val="24"/>
                <w:szCs w:val="24"/>
              </w:rPr>
              <w:t>Teddington</w:t>
            </w:r>
          </w:p>
          <w:p w14:paraId="67BE14AC" w14:textId="211E9160" w:rsidR="00822557" w:rsidRPr="00822557" w:rsidRDefault="00822557" w:rsidP="00822557">
            <w:pPr>
              <w:spacing w:after="0" w:line="240" w:lineRule="auto"/>
              <w:rPr>
                <w:rFonts w:ascii="Arial" w:hAnsi="Arial" w:cs="Arial"/>
                <w:color w:val="FF0000"/>
                <w:sz w:val="24"/>
                <w:szCs w:val="24"/>
              </w:rPr>
            </w:pPr>
          </w:p>
        </w:tc>
      </w:tr>
      <w:tr w:rsidR="00822557" w:rsidRPr="000F0B70" w14:paraId="422CD210" w14:textId="77777777" w:rsidTr="00FC7127">
        <w:trPr>
          <w:cantSplit/>
          <w:trHeight w:val="300"/>
        </w:trPr>
        <w:tc>
          <w:tcPr>
            <w:tcW w:w="3369" w:type="dxa"/>
            <w:gridSpan w:val="2"/>
            <w:noWrap/>
          </w:tcPr>
          <w:p w14:paraId="6D02065C" w14:textId="37AC4A06" w:rsidR="00822557" w:rsidRPr="000F0B70" w:rsidRDefault="00822557" w:rsidP="00CB44DD">
            <w:pPr>
              <w:spacing w:after="0" w:line="240" w:lineRule="auto"/>
              <w:rPr>
                <w:rFonts w:ascii="Arial" w:hAnsi="Arial" w:cs="Arial"/>
                <w:sz w:val="24"/>
                <w:szCs w:val="24"/>
              </w:rPr>
            </w:pPr>
            <w:r w:rsidRPr="000F0B70">
              <w:rPr>
                <w:rFonts w:ascii="Arial" w:hAnsi="Arial" w:cs="Arial"/>
                <w:sz w:val="24"/>
                <w:szCs w:val="24"/>
              </w:rPr>
              <w:t xml:space="preserve">2) </w:t>
            </w:r>
            <w:r w:rsidRPr="000F0B70">
              <w:rPr>
                <w:rFonts w:ascii="Arial" w:hAnsi="Arial" w:cs="Arial"/>
                <w:b/>
                <w:bCs/>
                <w:sz w:val="24"/>
                <w:szCs w:val="24"/>
              </w:rPr>
              <w:t>Data Protection Officer</w:t>
            </w:r>
            <w:r w:rsidRPr="000F0B70">
              <w:rPr>
                <w:rFonts w:ascii="Arial" w:hAnsi="Arial" w:cs="Arial"/>
                <w:sz w:val="24"/>
                <w:szCs w:val="24"/>
              </w:rPr>
              <w:t xml:space="preserve"> contact details</w:t>
            </w:r>
          </w:p>
          <w:p w14:paraId="01BAE6EC" w14:textId="77777777" w:rsidR="00822557" w:rsidRPr="000F0B70" w:rsidRDefault="00822557" w:rsidP="00822557">
            <w:pPr>
              <w:spacing w:after="0" w:line="240" w:lineRule="auto"/>
              <w:jc w:val="center"/>
              <w:rPr>
                <w:rFonts w:ascii="Arial" w:hAnsi="Arial" w:cs="Arial"/>
                <w:sz w:val="24"/>
                <w:szCs w:val="24"/>
              </w:rPr>
            </w:pPr>
          </w:p>
          <w:p w14:paraId="7A399AB6" w14:textId="77777777" w:rsidR="00822557" w:rsidRPr="000F0B70" w:rsidRDefault="00822557" w:rsidP="00822557">
            <w:pPr>
              <w:spacing w:after="0" w:line="240" w:lineRule="auto"/>
              <w:jc w:val="center"/>
              <w:rPr>
                <w:rFonts w:ascii="Arial" w:hAnsi="Arial" w:cs="Arial"/>
                <w:sz w:val="24"/>
                <w:szCs w:val="24"/>
              </w:rPr>
            </w:pPr>
          </w:p>
        </w:tc>
        <w:tc>
          <w:tcPr>
            <w:tcW w:w="4853" w:type="dxa"/>
            <w:noWrap/>
          </w:tcPr>
          <w:p w14:paraId="3CC413A8" w14:textId="7CD87F28" w:rsidR="00822557" w:rsidRPr="00917C78" w:rsidRDefault="00734125" w:rsidP="00822557">
            <w:pPr>
              <w:spacing w:after="0" w:line="240" w:lineRule="auto"/>
              <w:rPr>
                <w:rFonts w:ascii="Arial" w:hAnsi="Arial" w:cs="Arial"/>
                <w:sz w:val="24"/>
                <w:szCs w:val="24"/>
              </w:rPr>
            </w:pPr>
            <w:hyperlink r:id="rId6" w:history="1">
              <w:r w:rsidR="00822557" w:rsidRPr="00B52D83">
                <w:rPr>
                  <w:rStyle w:val="Hyperlink"/>
                  <w:rFonts w:ascii="Arial" w:hAnsi="Arial" w:cs="Arial"/>
                  <w:sz w:val="24"/>
                  <w:szCs w:val="24"/>
                </w:rPr>
                <w:t>Hrch.informationgovernance@nhs.net</w:t>
              </w:r>
            </w:hyperlink>
            <w:r w:rsidR="00822557">
              <w:rPr>
                <w:rFonts w:ascii="Arial" w:hAnsi="Arial" w:cs="Arial"/>
                <w:sz w:val="24"/>
                <w:szCs w:val="24"/>
              </w:rPr>
              <w:t xml:space="preserve"> </w:t>
            </w:r>
          </w:p>
          <w:p w14:paraId="4932EFF8" w14:textId="77777777" w:rsidR="00822557" w:rsidRPr="000F0B70" w:rsidRDefault="00822557" w:rsidP="00822557">
            <w:pPr>
              <w:spacing w:after="0" w:line="240" w:lineRule="auto"/>
              <w:jc w:val="center"/>
              <w:rPr>
                <w:rFonts w:ascii="Arial" w:hAnsi="Arial" w:cs="Arial"/>
                <w:sz w:val="24"/>
                <w:szCs w:val="24"/>
              </w:rPr>
            </w:pPr>
          </w:p>
        </w:tc>
      </w:tr>
      <w:tr w:rsidR="00822557" w:rsidRPr="000F0B70" w14:paraId="3FF341E9" w14:textId="77777777" w:rsidTr="00FC7127">
        <w:trPr>
          <w:cantSplit/>
          <w:trHeight w:val="347"/>
        </w:trPr>
        <w:tc>
          <w:tcPr>
            <w:tcW w:w="3369" w:type="dxa"/>
            <w:gridSpan w:val="2"/>
            <w:noWrap/>
          </w:tcPr>
          <w:p w14:paraId="4C8388E7" w14:textId="77777777" w:rsidR="00822557" w:rsidRPr="000F0B70" w:rsidRDefault="00822557" w:rsidP="00822557">
            <w:pPr>
              <w:pStyle w:val="Default"/>
              <w:jc w:val="center"/>
              <w:rPr>
                <w:rFonts w:ascii="Arial" w:eastAsia="Times New Roman" w:hAnsi="Arial" w:cs="Arial"/>
                <w:color w:val="auto"/>
                <w:lang w:eastAsia="en-US"/>
              </w:rPr>
            </w:pPr>
            <w:r w:rsidRPr="000F0B70">
              <w:rPr>
                <w:rFonts w:ascii="Arial" w:eastAsia="Times New Roman" w:hAnsi="Arial" w:cs="Arial"/>
                <w:color w:val="auto"/>
                <w:lang w:eastAsia="en-US"/>
              </w:rPr>
              <w:t xml:space="preserve">3) </w:t>
            </w:r>
            <w:r w:rsidRPr="000F0B70">
              <w:rPr>
                <w:rFonts w:ascii="Arial" w:eastAsia="Times New Roman" w:hAnsi="Arial" w:cs="Arial"/>
                <w:b/>
                <w:bCs/>
                <w:color w:val="auto"/>
                <w:lang w:eastAsia="en-US"/>
              </w:rPr>
              <w:t>Purpose</w:t>
            </w:r>
            <w:r w:rsidRPr="000F0B70">
              <w:rPr>
                <w:rFonts w:ascii="Arial" w:eastAsia="Times New Roman" w:hAnsi="Arial" w:cs="Arial"/>
                <w:color w:val="auto"/>
                <w:lang w:eastAsia="en-US"/>
              </w:rPr>
              <w:t xml:space="preserve"> of the processing</w:t>
            </w:r>
          </w:p>
        </w:tc>
        <w:tc>
          <w:tcPr>
            <w:tcW w:w="4853" w:type="dxa"/>
            <w:noWrap/>
          </w:tcPr>
          <w:p w14:paraId="6D27DEA1" w14:textId="7FE1C1B6" w:rsidR="00822557" w:rsidRPr="00D90609" w:rsidRDefault="00E7297C" w:rsidP="00822557">
            <w:pPr>
              <w:pStyle w:val="Default"/>
              <w:rPr>
                <w:rFonts w:ascii="Arial" w:eastAsia="Times New Roman" w:hAnsi="Arial" w:cs="Arial"/>
                <w:color w:val="auto"/>
                <w:lang w:eastAsia="en-US"/>
              </w:rPr>
            </w:pPr>
            <w:r w:rsidRPr="00D90609">
              <w:rPr>
                <w:rFonts w:ascii="Arial" w:eastAsia="Times New Roman" w:hAnsi="Arial" w:cs="Arial"/>
                <w:color w:val="auto"/>
                <w:lang w:eastAsia="en-US"/>
              </w:rPr>
              <w:t xml:space="preserve">To provide direct care as part of the CVD programme. </w:t>
            </w:r>
          </w:p>
          <w:p w14:paraId="2D94C917" w14:textId="77777777" w:rsidR="00822557" w:rsidRPr="000F0B70" w:rsidRDefault="00822557" w:rsidP="00822557">
            <w:pPr>
              <w:pStyle w:val="Default"/>
              <w:jc w:val="center"/>
              <w:rPr>
                <w:rFonts w:ascii="Arial" w:hAnsi="Arial" w:cs="Arial"/>
              </w:rPr>
            </w:pPr>
          </w:p>
        </w:tc>
      </w:tr>
      <w:tr w:rsidR="00822557" w:rsidRPr="00822557" w14:paraId="327A653C" w14:textId="77777777" w:rsidTr="00362054">
        <w:trPr>
          <w:cantSplit/>
          <w:trHeight w:val="300"/>
        </w:trPr>
        <w:tc>
          <w:tcPr>
            <w:tcW w:w="2127" w:type="dxa"/>
            <w:noWrap/>
          </w:tcPr>
          <w:p w14:paraId="0D157345" w14:textId="1542112D" w:rsidR="00822557" w:rsidRPr="00822557" w:rsidRDefault="00362054" w:rsidP="00822557">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4</w:t>
            </w:r>
            <w:r w:rsidR="00822557" w:rsidRPr="00822557">
              <w:rPr>
                <w:rFonts w:ascii="Arial" w:eastAsia="Times New Roman" w:hAnsi="Arial" w:cs="Arial"/>
                <w:sz w:val="24"/>
                <w:szCs w:val="24"/>
              </w:rPr>
              <w:t xml:space="preserve">) </w:t>
            </w:r>
            <w:r w:rsidR="00822557" w:rsidRPr="00822557">
              <w:rPr>
                <w:rFonts w:ascii="Arial" w:eastAsia="Times New Roman" w:hAnsi="Arial" w:cs="Arial"/>
                <w:b/>
                <w:bCs/>
                <w:sz w:val="24"/>
                <w:szCs w:val="24"/>
              </w:rPr>
              <w:t>Lawful basis</w:t>
            </w:r>
            <w:r w:rsidR="00822557" w:rsidRPr="00822557">
              <w:rPr>
                <w:rFonts w:ascii="Arial" w:eastAsia="Times New Roman" w:hAnsi="Arial" w:cs="Arial"/>
                <w:sz w:val="24"/>
                <w:szCs w:val="24"/>
              </w:rPr>
              <w:t xml:space="preserve"> for processing</w:t>
            </w:r>
          </w:p>
        </w:tc>
        <w:tc>
          <w:tcPr>
            <w:tcW w:w="6095" w:type="dxa"/>
            <w:gridSpan w:val="2"/>
            <w:noWrap/>
          </w:tcPr>
          <w:p w14:paraId="0AF3C555" w14:textId="77777777" w:rsidR="00822557" w:rsidRPr="00822557" w:rsidRDefault="00822557" w:rsidP="00822557">
            <w:pPr>
              <w:shd w:val="clear" w:color="auto" w:fill="FFFFFF"/>
              <w:spacing w:after="0" w:line="240" w:lineRule="auto"/>
              <w:textAlignment w:val="baseline"/>
              <w:rPr>
                <w:rFonts w:ascii="Arial" w:eastAsia="Calibri" w:hAnsi="Arial" w:cs="Arial"/>
                <w:sz w:val="24"/>
                <w:szCs w:val="24"/>
              </w:rPr>
            </w:pPr>
            <w:r w:rsidRPr="00822557">
              <w:rPr>
                <w:rFonts w:ascii="Arial" w:eastAsia="Calibri" w:hAnsi="Arial" w:cs="Arial"/>
                <w:color w:val="000000"/>
                <w:sz w:val="24"/>
                <w:szCs w:val="24"/>
              </w:rPr>
              <w:t xml:space="preserve">Under the General Data Protection Regulation (GDPR), the lawful basis for processing this data is found at Articles:    </w:t>
            </w:r>
          </w:p>
          <w:p w14:paraId="44E60840" w14:textId="77777777" w:rsidR="00822557" w:rsidRPr="00822557" w:rsidRDefault="00822557" w:rsidP="00822557">
            <w:pPr>
              <w:shd w:val="clear" w:color="auto" w:fill="FFFFFF"/>
              <w:spacing w:after="0" w:line="240" w:lineRule="auto"/>
              <w:textAlignment w:val="baseline"/>
              <w:rPr>
                <w:rFonts w:ascii="Arial" w:eastAsia="Calibri" w:hAnsi="Arial" w:cs="Arial"/>
                <w:sz w:val="24"/>
                <w:szCs w:val="24"/>
              </w:rPr>
            </w:pPr>
          </w:p>
          <w:p w14:paraId="1AE415B9" w14:textId="36739D54" w:rsidR="00822557" w:rsidRPr="00D90609" w:rsidRDefault="00822557" w:rsidP="00E7297C">
            <w:pPr>
              <w:shd w:val="clear" w:color="auto" w:fill="FFFFFF"/>
              <w:spacing w:after="0" w:line="240" w:lineRule="auto"/>
              <w:textAlignment w:val="baseline"/>
              <w:rPr>
                <w:rFonts w:ascii="Arial" w:eastAsia="Calibri" w:hAnsi="Arial" w:cs="Arial"/>
                <w:sz w:val="24"/>
                <w:szCs w:val="24"/>
              </w:rPr>
            </w:pPr>
            <w:r w:rsidRPr="00D90609">
              <w:rPr>
                <w:rFonts w:ascii="Arial" w:eastAsia="Calibri" w:hAnsi="Arial" w:cs="Arial"/>
                <w:sz w:val="24"/>
                <w:szCs w:val="24"/>
              </w:rPr>
              <w:t>6(1)(e) Processing is necessary for the performance of a task carried out in the public interest or in the exercise of official authority vested in the controller,</w:t>
            </w:r>
            <w:r w:rsidR="00E7297C" w:rsidRPr="00D90609">
              <w:rPr>
                <w:rFonts w:ascii="Arial" w:eastAsia="Calibri" w:hAnsi="Arial" w:cs="Arial"/>
                <w:sz w:val="24"/>
                <w:szCs w:val="24"/>
              </w:rPr>
              <w:t xml:space="preserve"> </w:t>
            </w:r>
            <w:r w:rsidRPr="00D90609">
              <w:rPr>
                <w:rFonts w:ascii="Arial" w:eastAsia="Calibri" w:hAnsi="Arial" w:cs="Arial"/>
                <w:sz w:val="24"/>
                <w:szCs w:val="24"/>
              </w:rPr>
              <w:t xml:space="preserve">and </w:t>
            </w:r>
          </w:p>
          <w:p w14:paraId="3B220837" w14:textId="77777777" w:rsidR="00822557" w:rsidRPr="00D90609" w:rsidRDefault="00822557" w:rsidP="00E7297C">
            <w:pPr>
              <w:shd w:val="clear" w:color="auto" w:fill="FFFFFF"/>
              <w:spacing w:after="0" w:line="240" w:lineRule="auto"/>
              <w:ind w:left="720"/>
              <w:textAlignment w:val="baseline"/>
              <w:rPr>
                <w:rFonts w:ascii="Arial" w:eastAsia="Calibri" w:hAnsi="Arial" w:cs="Arial"/>
                <w:sz w:val="24"/>
                <w:szCs w:val="24"/>
              </w:rPr>
            </w:pPr>
          </w:p>
          <w:p w14:paraId="23A1EDB0" w14:textId="77777777" w:rsidR="00822557" w:rsidRPr="00362054" w:rsidRDefault="00822557" w:rsidP="00E7297C">
            <w:pPr>
              <w:shd w:val="clear" w:color="auto" w:fill="FFFFFF"/>
              <w:spacing w:after="0" w:line="240" w:lineRule="auto"/>
              <w:textAlignment w:val="baseline"/>
              <w:rPr>
                <w:rFonts w:ascii="Arial" w:eastAsia="Calibri" w:hAnsi="Arial" w:cs="Arial"/>
                <w:i/>
                <w:iCs/>
                <w:color w:val="FF0000"/>
                <w:sz w:val="24"/>
                <w:szCs w:val="24"/>
              </w:rPr>
            </w:pPr>
            <w:r w:rsidRPr="00D90609">
              <w:rPr>
                <w:rFonts w:ascii="Arial" w:eastAsia="Calibri" w:hAnsi="Arial" w:cs="Arial"/>
                <w:sz w:val="24"/>
                <w:szCs w:val="24"/>
              </w:rPr>
              <w:t>9(2)(h) Processing is necessary for the purposes of the provision of health or social care or treatment</w:t>
            </w:r>
            <w:r w:rsidRPr="00362054">
              <w:rPr>
                <w:rFonts w:ascii="Arial" w:eastAsia="Calibri" w:hAnsi="Arial" w:cs="Arial"/>
                <w:i/>
                <w:iCs/>
                <w:color w:val="FF0000"/>
                <w:sz w:val="24"/>
                <w:szCs w:val="24"/>
              </w:rPr>
              <w:t>.</w:t>
            </w:r>
          </w:p>
          <w:p w14:paraId="568B20E9" w14:textId="18B80E37" w:rsidR="00787119" w:rsidRPr="00822557" w:rsidRDefault="00787119" w:rsidP="00362054">
            <w:pPr>
              <w:autoSpaceDE w:val="0"/>
              <w:autoSpaceDN w:val="0"/>
              <w:adjustRightInd w:val="0"/>
              <w:spacing w:after="0" w:line="240" w:lineRule="auto"/>
              <w:rPr>
                <w:rFonts w:ascii="Arial" w:eastAsia="Times New Roman" w:hAnsi="Arial" w:cs="Arial"/>
                <w:sz w:val="24"/>
                <w:szCs w:val="24"/>
              </w:rPr>
            </w:pPr>
          </w:p>
        </w:tc>
      </w:tr>
      <w:tr w:rsidR="00822557" w:rsidRPr="00822557" w14:paraId="4476A59F" w14:textId="77777777" w:rsidTr="00362054">
        <w:trPr>
          <w:cantSplit/>
          <w:trHeight w:val="300"/>
        </w:trPr>
        <w:tc>
          <w:tcPr>
            <w:tcW w:w="2127" w:type="dxa"/>
            <w:noWrap/>
          </w:tcPr>
          <w:p w14:paraId="1C8A796E" w14:textId="77777777" w:rsidR="00822557" w:rsidRPr="00822557" w:rsidRDefault="00822557" w:rsidP="00822557">
            <w:pPr>
              <w:autoSpaceDE w:val="0"/>
              <w:autoSpaceDN w:val="0"/>
              <w:adjustRightInd w:val="0"/>
              <w:spacing w:after="0" w:line="240" w:lineRule="auto"/>
              <w:rPr>
                <w:rFonts w:ascii="Arial" w:eastAsia="Calibri" w:hAnsi="Arial" w:cs="Arial"/>
                <w:color w:val="000000"/>
                <w:sz w:val="24"/>
                <w:szCs w:val="24"/>
                <w:lang w:eastAsia="en-GB"/>
              </w:rPr>
            </w:pPr>
            <w:r w:rsidRPr="00822557">
              <w:rPr>
                <w:rFonts w:ascii="Arial" w:eastAsia="Times New Roman" w:hAnsi="Arial" w:cs="Arial"/>
                <w:sz w:val="24"/>
                <w:szCs w:val="24"/>
              </w:rPr>
              <w:t xml:space="preserve">5) </w:t>
            </w:r>
            <w:r w:rsidRPr="00822557">
              <w:rPr>
                <w:rFonts w:ascii="Arial" w:eastAsia="Times New Roman" w:hAnsi="Arial" w:cs="Arial"/>
                <w:b/>
                <w:bCs/>
                <w:sz w:val="24"/>
                <w:szCs w:val="24"/>
              </w:rPr>
              <w:t>Recipient or categories of recipients</w:t>
            </w:r>
            <w:r w:rsidRPr="00822557">
              <w:rPr>
                <w:rFonts w:ascii="Arial" w:eastAsia="Times New Roman" w:hAnsi="Arial" w:cs="Arial"/>
                <w:sz w:val="24"/>
                <w:szCs w:val="24"/>
              </w:rPr>
              <w:t xml:space="preserve"> of the processed data</w:t>
            </w:r>
          </w:p>
        </w:tc>
        <w:tc>
          <w:tcPr>
            <w:tcW w:w="6095" w:type="dxa"/>
            <w:gridSpan w:val="2"/>
            <w:noWrap/>
          </w:tcPr>
          <w:p w14:paraId="07612125" w14:textId="51122B66" w:rsidR="00822557" w:rsidRPr="00D90609" w:rsidRDefault="00E7297C" w:rsidP="00822557">
            <w:pPr>
              <w:spacing w:after="0" w:line="240" w:lineRule="auto"/>
              <w:rPr>
                <w:rFonts w:ascii="Arial" w:eastAsia="Times New Roman" w:hAnsi="Arial" w:cs="Arial"/>
                <w:sz w:val="24"/>
                <w:szCs w:val="24"/>
              </w:rPr>
            </w:pPr>
            <w:r w:rsidRPr="00D90609">
              <w:rPr>
                <w:rFonts w:ascii="Arial" w:eastAsia="Times New Roman" w:hAnsi="Arial" w:cs="Arial"/>
                <w:sz w:val="24"/>
                <w:szCs w:val="24"/>
              </w:rPr>
              <w:t xml:space="preserve">Patient and carers personal data </w:t>
            </w:r>
          </w:p>
          <w:p w14:paraId="4117C963" w14:textId="4895B2EE" w:rsidR="00E7297C" w:rsidRPr="00D90609" w:rsidRDefault="00E7297C" w:rsidP="00822557">
            <w:pPr>
              <w:spacing w:after="0" w:line="240" w:lineRule="auto"/>
              <w:rPr>
                <w:rFonts w:ascii="Arial" w:eastAsia="Times New Roman" w:hAnsi="Arial" w:cs="Arial"/>
                <w:sz w:val="24"/>
                <w:szCs w:val="24"/>
              </w:rPr>
            </w:pPr>
          </w:p>
          <w:p w14:paraId="31FE37BE" w14:textId="4AED96DF" w:rsidR="00E7297C" w:rsidRPr="00D90609" w:rsidRDefault="00E7297C" w:rsidP="00822557">
            <w:pPr>
              <w:spacing w:after="0" w:line="240" w:lineRule="auto"/>
              <w:rPr>
                <w:rFonts w:ascii="Arial" w:eastAsia="Times New Roman" w:hAnsi="Arial" w:cs="Arial"/>
                <w:sz w:val="24"/>
                <w:szCs w:val="24"/>
              </w:rPr>
            </w:pPr>
            <w:r w:rsidRPr="00D90609">
              <w:rPr>
                <w:rFonts w:ascii="Arial" w:eastAsia="Times New Roman" w:hAnsi="Arial" w:cs="Arial"/>
                <w:sz w:val="24"/>
                <w:szCs w:val="24"/>
              </w:rPr>
              <w:t xml:space="preserve">Patient special category health data </w:t>
            </w:r>
          </w:p>
          <w:p w14:paraId="3441340D" w14:textId="77777777" w:rsidR="00822557" w:rsidRPr="00822557" w:rsidRDefault="00822557" w:rsidP="00822557">
            <w:pPr>
              <w:spacing w:after="0" w:line="240" w:lineRule="auto"/>
              <w:rPr>
                <w:rFonts w:ascii="Arial" w:eastAsia="Times New Roman" w:hAnsi="Arial" w:cs="Arial"/>
                <w:color w:val="000000"/>
                <w:sz w:val="24"/>
                <w:szCs w:val="24"/>
                <w:lang w:eastAsia="en-GB"/>
              </w:rPr>
            </w:pPr>
          </w:p>
        </w:tc>
      </w:tr>
      <w:tr w:rsidR="00822557" w:rsidRPr="00822557" w14:paraId="58899063" w14:textId="77777777" w:rsidTr="00362054">
        <w:trPr>
          <w:cantSplit/>
          <w:trHeight w:val="1550"/>
        </w:trPr>
        <w:tc>
          <w:tcPr>
            <w:tcW w:w="2127" w:type="dxa"/>
            <w:noWrap/>
          </w:tcPr>
          <w:p w14:paraId="16BCA8DE" w14:textId="77777777" w:rsidR="00822557" w:rsidRPr="00822557" w:rsidRDefault="00822557" w:rsidP="00822557">
            <w:pPr>
              <w:autoSpaceDE w:val="0"/>
              <w:autoSpaceDN w:val="0"/>
              <w:adjustRightInd w:val="0"/>
              <w:spacing w:after="0" w:line="240" w:lineRule="auto"/>
              <w:rPr>
                <w:rFonts w:ascii="Arial" w:eastAsia="Times New Roman" w:hAnsi="Arial" w:cs="Arial"/>
                <w:b/>
                <w:bCs/>
                <w:sz w:val="24"/>
                <w:szCs w:val="24"/>
              </w:rPr>
            </w:pPr>
            <w:r w:rsidRPr="00822557">
              <w:rPr>
                <w:rFonts w:ascii="Arial" w:eastAsia="Times New Roman" w:hAnsi="Arial" w:cs="Arial"/>
                <w:sz w:val="24"/>
                <w:szCs w:val="24"/>
              </w:rPr>
              <w:lastRenderedPageBreak/>
              <w:t xml:space="preserve">6) </w:t>
            </w:r>
            <w:r w:rsidRPr="00822557">
              <w:rPr>
                <w:rFonts w:ascii="Arial" w:eastAsia="Times New Roman" w:hAnsi="Arial" w:cs="Arial"/>
                <w:b/>
                <w:bCs/>
                <w:sz w:val="24"/>
                <w:szCs w:val="24"/>
              </w:rPr>
              <w:t>Right to access and correct</w:t>
            </w:r>
          </w:p>
        </w:tc>
        <w:tc>
          <w:tcPr>
            <w:tcW w:w="6095" w:type="dxa"/>
            <w:gridSpan w:val="2"/>
            <w:noWrap/>
          </w:tcPr>
          <w:p w14:paraId="5EA719E6" w14:textId="77777777" w:rsidR="00822557" w:rsidRPr="00822557" w:rsidRDefault="00822557" w:rsidP="00822557">
            <w:pPr>
              <w:spacing w:after="0" w:line="240" w:lineRule="auto"/>
              <w:rPr>
                <w:rFonts w:ascii="Arial" w:eastAsia="Times New Roman" w:hAnsi="Arial" w:cs="Arial"/>
                <w:color w:val="000000"/>
                <w:sz w:val="24"/>
                <w:szCs w:val="24"/>
                <w:lang w:eastAsia="en-GB"/>
              </w:rPr>
            </w:pPr>
            <w:r w:rsidRPr="00822557">
              <w:rPr>
                <w:rFonts w:ascii="Arial" w:eastAsia="Times New Roman" w:hAnsi="Arial" w:cs="Arial"/>
                <w:color w:val="000000"/>
                <w:sz w:val="24"/>
                <w:szCs w:val="24"/>
                <w:lang w:eastAsia="en-GB"/>
              </w:rPr>
              <w:t>You have the right to access the data that is being shared and have any inaccuracies corrected. You can exercise this right by contacting the organisation’s data protection officer, whose details are listed above. There is no right to have accurate medical records deleted except when ordered by a Court of Law.</w:t>
            </w:r>
          </w:p>
          <w:p w14:paraId="4B9970CF" w14:textId="77777777" w:rsidR="00822557" w:rsidRPr="00822557" w:rsidRDefault="00822557" w:rsidP="00822557">
            <w:pPr>
              <w:spacing w:after="0" w:line="240" w:lineRule="auto"/>
              <w:rPr>
                <w:rFonts w:ascii="Arial" w:eastAsia="Times New Roman" w:hAnsi="Arial" w:cs="Arial"/>
                <w:color w:val="000000"/>
                <w:sz w:val="24"/>
                <w:szCs w:val="24"/>
                <w:lang w:eastAsia="en-GB"/>
              </w:rPr>
            </w:pPr>
          </w:p>
        </w:tc>
      </w:tr>
      <w:tr w:rsidR="00822557" w:rsidRPr="00822557" w14:paraId="0EBE4082" w14:textId="77777777" w:rsidTr="00362054">
        <w:trPr>
          <w:cantSplit/>
          <w:trHeight w:val="300"/>
        </w:trPr>
        <w:tc>
          <w:tcPr>
            <w:tcW w:w="2127" w:type="dxa"/>
            <w:noWrap/>
          </w:tcPr>
          <w:p w14:paraId="307501FA" w14:textId="77777777" w:rsidR="00822557" w:rsidRPr="00822557" w:rsidRDefault="00822557" w:rsidP="00822557">
            <w:pPr>
              <w:autoSpaceDE w:val="0"/>
              <w:autoSpaceDN w:val="0"/>
              <w:adjustRightInd w:val="0"/>
              <w:spacing w:after="0" w:line="240" w:lineRule="auto"/>
              <w:rPr>
                <w:rFonts w:ascii="Arial" w:eastAsia="Times New Roman" w:hAnsi="Arial" w:cs="Arial"/>
                <w:sz w:val="24"/>
                <w:szCs w:val="24"/>
              </w:rPr>
            </w:pPr>
            <w:r w:rsidRPr="00822557">
              <w:rPr>
                <w:rFonts w:ascii="Arial" w:eastAsia="Times New Roman" w:hAnsi="Arial" w:cs="Arial"/>
                <w:sz w:val="24"/>
                <w:szCs w:val="24"/>
              </w:rPr>
              <w:t xml:space="preserve">8) </w:t>
            </w:r>
            <w:r w:rsidRPr="00822557">
              <w:rPr>
                <w:rFonts w:ascii="Arial" w:eastAsia="Times New Roman" w:hAnsi="Arial" w:cs="Arial"/>
                <w:b/>
                <w:bCs/>
                <w:sz w:val="24"/>
                <w:szCs w:val="24"/>
              </w:rPr>
              <w:t>Retention period</w:t>
            </w:r>
          </w:p>
        </w:tc>
        <w:tc>
          <w:tcPr>
            <w:tcW w:w="6095" w:type="dxa"/>
            <w:gridSpan w:val="2"/>
            <w:noWrap/>
          </w:tcPr>
          <w:p w14:paraId="13D9AFC3" w14:textId="3DFC2AC1" w:rsidR="00822557" w:rsidRPr="00822557" w:rsidRDefault="00822557" w:rsidP="00822557">
            <w:pPr>
              <w:spacing w:after="0" w:line="240" w:lineRule="auto"/>
              <w:rPr>
                <w:rFonts w:ascii="Arial" w:eastAsia="Times New Roman" w:hAnsi="Arial" w:cs="Arial"/>
                <w:sz w:val="24"/>
                <w:szCs w:val="24"/>
              </w:rPr>
            </w:pPr>
            <w:r w:rsidRPr="00822557">
              <w:rPr>
                <w:rFonts w:ascii="Arial" w:eastAsia="Times New Roman" w:hAnsi="Arial" w:cs="Arial"/>
                <w:color w:val="000000"/>
                <w:sz w:val="24"/>
                <w:szCs w:val="24"/>
                <w:lang w:eastAsia="en-GB"/>
              </w:rPr>
              <w:t>The data will be retained in line with the law and national guidance</w:t>
            </w:r>
            <w:r w:rsidR="00362054">
              <w:rPr>
                <w:rFonts w:ascii="Arial" w:eastAsia="Times New Roman" w:hAnsi="Arial" w:cs="Arial"/>
                <w:color w:val="000000"/>
                <w:sz w:val="24"/>
                <w:szCs w:val="24"/>
                <w:lang w:eastAsia="en-GB"/>
              </w:rPr>
              <w:t>.</w:t>
            </w:r>
          </w:p>
          <w:p w14:paraId="21387A73" w14:textId="77777777" w:rsidR="00822557" w:rsidRPr="00822557" w:rsidRDefault="00822557" w:rsidP="00822557">
            <w:pPr>
              <w:spacing w:after="0" w:line="240" w:lineRule="auto"/>
              <w:rPr>
                <w:rFonts w:ascii="Arial" w:eastAsia="Times New Roman" w:hAnsi="Arial" w:cs="Arial"/>
                <w:color w:val="000000"/>
                <w:sz w:val="24"/>
                <w:szCs w:val="24"/>
                <w:lang w:eastAsia="en-GB"/>
              </w:rPr>
            </w:pPr>
          </w:p>
        </w:tc>
      </w:tr>
      <w:tr w:rsidR="00314C19" w:rsidRPr="00314C19" w14:paraId="6AF32CFE" w14:textId="77777777" w:rsidTr="00362054">
        <w:trPr>
          <w:cantSplit/>
          <w:trHeight w:val="300"/>
        </w:trPr>
        <w:tc>
          <w:tcPr>
            <w:tcW w:w="2127" w:type="dxa"/>
            <w:noWrap/>
          </w:tcPr>
          <w:p w14:paraId="3258779A" w14:textId="74E54EC5" w:rsidR="00314C19" w:rsidRPr="00314C19" w:rsidRDefault="00314C19" w:rsidP="00314C19">
            <w:pPr>
              <w:autoSpaceDE w:val="0"/>
              <w:autoSpaceDN w:val="0"/>
              <w:adjustRightInd w:val="0"/>
              <w:spacing w:after="0" w:line="240" w:lineRule="auto"/>
              <w:rPr>
                <w:rFonts w:ascii="Arial" w:eastAsia="Times New Roman" w:hAnsi="Arial" w:cs="Arial"/>
                <w:b/>
                <w:bCs/>
                <w:sz w:val="24"/>
                <w:szCs w:val="24"/>
              </w:rPr>
            </w:pPr>
            <w:r w:rsidRPr="00314C19">
              <w:rPr>
                <w:rFonts w:ascii="Arial" w:hAnsi="Arial" w:cs="Arial"/>
                <w:b/>
                <w:bCs/>
                <w:sz w:val="24"/>
                <w:szCs w:val="24"/>
              </w:rPr>
              <w:t xml:space="preserve">9) Right to object </w:t>
            </w:r>
          </w:p>
        </w:tc>
        <w:tc>
          <w:tcPr>
            <w:tcW w:w="6095" w:type="dxa"/>
            <w:gridSpan w:val="2"/>
            <w:noWrap/>
          </w:tcPr>
          <w:p w14:paraId="06F11D06" w14:textId="1C9D2F14" w:rsidR="00314C19" w:rsidRPr="00314C19" w:rsidRDefault="00314C19" w:rsidP="00314C19">
            <w:pPr>
              <w:spacing w:after="0" w:line="240" w:lineRule="auto"/>
              <w:rPr>
                <w:rFonts w:ascii="Arial" w:eastAsia="Times New Roman" w:hAnsi="Arial" w:cs="Arial"/>
                <w:color w:val="000000"/>
                <w:sz w:val="24"/>
                <w:szCs w:val="24"/>
                <w:lang w:eastAsia="en-GB"/>
              </w:rPr>
            </w:pPr>
            <w:r w:rsidRPr="00314C19">
              <w:rPr>
                <w:rFonts w:ascii="Arial" w:hAnsi="Arial" w:cs="Arial"/>
                <w:sz w:val="24"/>
                <w:szCs w:val="24"/>
              </w:rPr>
              <w:t xml:space="preserve">You have the right to object to your data being processed in this way. Please contact the </w:t>
            </w:r>
            <w:r w:rsidR="00BC63EE">
              <w:rPr>
                <w:rFonts w:ascii="Arial" w:hAnsi="Arial" w:cs="Arial"/>
                <w:sz w:val="24"/>
                <w:szCs w:val="24"/>
              </w:rPr>
              <w:t xml:space="preserve">Team and/or the </w:t>
            </w:r>
            <w:r w:rsidRPr="00314C19">
              <w:rPr>
                <w:rFonts w:ascii="Arial" w:hAnsi="Arial" w:cs="Arial"/>
                <w:sz w:val="24"/>
                <w:szCs w:val="24"/>
              </w:rPr>
              <w:t>Data Protection Officer on the email above.</w:t>
            </w:r>
          </w:p>
        </w:tc>
      </w:tr>
      <w:tr w:rsidR="00822557" w:rsidRPr="00822557" w14:paraId="156495EC" w14:textId="77777777" w:rsidTr="00362054">
        <w:trPr>
          <w:cantSplit/>
          <w:trHeight w:val="300"/>
        </w:trPr>
        <w:tc>
          <w:tcPr>
            <w:tcW w:w="2127" w:type="dxa"/>
            <w:noWrap/>
          </w:tcPr>
          <w:p w14:paraId="33BD6D94" w14:textId="1A132AF5" w:rsidR="00822557" w:rsidRPr="00822557" w:rsidRDefault="00314C19" w:rsidP="00822557">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10</w:t>
            </w:r>
            <w:r w:rsidR="00822557" w:rsidRPr="00822557">
              <w:rPr>
                <w:rFonts w:ascii="Arial" w:eastAsia="Times New Roman" w:hAnsi="Arial" w:cs="Arial"/>
                <w:sz w:val="24"/>
                <w:szCs w:val="24"/>
              </w:rPr>
              <w:t xml:space="preserve">)  </w:t>
            </w:r>
            <w:r w:rsidR="00822557" w:rsidRPr="00822557">
              <w:rPr>
                <w:rFonts w:ascii="Arial" w:eastAsia="Times New Roman" w:hAnsi="Arial" w:cs="Arial"/>
                <w:b/>
                <w:bCs/>
                <w:sz w:val="24"/>
                <w:szCs w:val="24"/>
              </w:rPr>
              <w:t>Right to Complain</w:t>
            </w:r>
          </w:p>
        </w:tc>
        <w:tc>
          <w:tcPr>
            <w:tcW w:w="6095" w:type="dxa"/>
            <w:gridSpan w:val="2"/>
            <w:noWrap/>
          </w:tcPr>
          <w:p w14:paraId="0521A302" w14:textId="77777777" w:rsidR="00822557" w:rsidRPr="00822557" w:rsidRDefault="00822557" w:rsidP="00822557">
            <w:pPr>
              <w:spacing w:after="0" w:line="240" w:lineRule="auto"/>
              <w:rPr>
                <w:rFonts w:ascii="Arial" w:eastAsia="Times New Roman" w:hAnsi="Arial" w:cs="Arial"/>
                <w:color w:val="000000"/>
                <w:sz w:val="24"/>
                <w:szCs w:val="24"/>
                <w:lang w:eastAsia="en-GB"/>
              </w:rPr>
            </w:pPr>
            <w:r w:rsidRPr="00822557">
              <w:rPr>
                <w:rFonts w:ascii="Arial" w:eastAsia="Times New Roman" w:hAnsi="Arial" w:cs="Arial"/>
                <w:color w:val="000000"/>
                <w:sz w:val="24"/>
                <w:szCs w:val="24"/>
                <w:lang w:eastAsia="en-GB"/>
              </w:rPr>
              <w:t>You have the right to complain to the Information Commissioner’s Office, you can use this link</w:t>
            </w:r>
            <w:r w:rsidRPr="00822557">
              <w:rPr>
                <w:rFonts w:ascii="Arial" w:eastAsia="Times New Roman" w:hAnsi="Arial" w:cs="Arial"/>
                <w:sz w:val="24"/>
                <w:szCs w:val="24"/>
              </w:rPr>
              <w:t xml:space="preserve"> </w:t>
            </w:r>
            <w:hyperlink r:id="rId7" w:history="1">
              <w:r w:rsidRPr="00822557">
                <w:rPr>
                  <w:rFonts w:ascii="Arial" w:eastAsia="Times New Roman" w:hAnsi="Arial" w:cs="Arial"/>
                  <w:color w:val="0000FF"/>
                  <w:sz w:val="24"/>
                  <w:szCs w:val="24"/>
                  <w:u w:val="single"/>
                  <w:lang w:eastAsia="en-GB"/>
                </w:rPr>
                <w:t>https://ico.org.uk/global/contact-us/</w:t>
              </w:r>
            </w:hyperlink>
            <w:r w:rsidRPr="00822557">
              <w:rPr>
                <w:rFonts w:ascii="Arial" w:eastAsia="Times New Roman" w:hAnsi="Arial" w:cs="Arial"/>
                <w:color w:val="000000"/>
                <w:sz w:val="24"/>
                <w:szCs w:val="24"/>
                <w:lang w:eastAsia="en-GB"/>
              </w:rPr>
              <w:t xml:space="preserve">  </w:t>
            </w:r>
          </w:p>
          <w:p w14:paraId="767727D7" w14:textId="77777777" w:rsidR="00822557" w:rsidRPr="00822557" w:rsidRDefault="00822557" w:rsidP="00822557">
            <w:pPr>
              <w:spacing w:after="0" w:line="240" w:lineRule="auto"/>
              <w:rPr>
                <w:rFonts w:ascii="Arial" w:eastAsia="Times New Roman" w:hAnsi="Arial" w:cs="Arial"/>
                <w:color w:val="000000"/>
                <w:sz w:val="24"/>
                <w:szCs w:val="24"/>
                <w:lang w:eastAsia="en-GB"/>
              </w:rPr>
            </w:pPr>
          </w:p>
          <w:p w14:paraId="54405213" w14:textId="77777777" w:rsidR="00822557" w:rsidRPr="00822557" w:rsidRDefault="00822557" w:rsidP="00822557">
            <w:pPr>
              <w:shd w:val="clear" w:color="auto" w:fill="FFFFFF"/>
              <w:spacing w:after="240" w:line="240" w:lineRule="auto"/>
              <w:rPr>
                <w:rFonts w:ascii="Arial" w:eastAsia="Times New Roman" w:hAnsi="Arial" w:cs="Arial"/>
                <w:color w:val="000000"/>
                <w:sz w:val="24"/>
                <w:szCs w:val="24"/>
                <w:lang w:eastAsia="en-GB"/>
              </w:rPr>
            </w:pPr>
            <w:r w:rsidRPr="00822557">
              <w:rPr>
                <w:rFonts w:ascii="Arial" w:eastAsia="Times New Roman" w:hAnsi="Arial" w:cs="Arial"/>
                <w:color w:val="000000"/>
                <w:sz w:val="24"/>
                <w:szCs w:val="24"/>
                <w:lang w:eastAsia="en-GB"/>
              </w:rPr>
              <w:t>or call their helpline at 0303 123 1113 (local rate) or 01625 545 745 (national rate).</w:t>
            </w:r>
          </w:p>
          <w:p w14:paraId="42997D31" w14:textId="77777777" w:rsidR="00822557" w:rsidRPr="00822557" w:rsidRDefault="00822557" w:rsidP="00822557">
            <w:pPr>
              <w:shd w:val="clear" w:color="auto" w:fill="FFFFFF"/>
              <w:spacing w:after="240" w:line="240" w:lineRule="auto"/>
              <w:rPr>
                <w:rFonts w:ascii="Arial" w:eastAsia="Times New Roman" w:hAnsi="Arial" w:cs="Arial"/>
                <w:color w:val="000000"/>
                <w:sz w:val="24"/>
                <w:szCs w:val="24"/>
                <w:lang w:eastAsia="en-GB"/>
              </w:rPr>
            </w:pPr>
            <w:r w:rsidRPr="00822557">
              <w:rPr>
                <w:rFonts w:ascii="Arial" w:eastAsia="Times New Roman" w:hAnsi="Arial" w:cs="Arial"/>
                <w:color w:val="000000"/>
                <w:sz w:val="24"/>
                <w:szCs w:val="24"/>
                <w:lang w:eastAsia="en-GB"/>
              </w:rPr>
              <w:t>There are National Offices for Scotland, Northern Ireland and Wales, (see ICO website).</w:t>
            </w:r>
          </w:p>
        </w:tc>
      </w:tr>
    </w:tbl>
    <w:p w14:paraId="4ED83F66" w14:textId="77777777" w:rsidR="00822557" w:rsidRPr="00822557" w:rsidRDefault="00822557" w:rsidP="00822557">
      <w:pPr>
        <w:spacing w:after="200" w:line="276" w:lineRule="auto"/>
        <w:rPr>
          <w:rFonts w:ascii="Arial" w:eastAsia="Times New Roman" w:hAnsi="Arial" w:cs="Arial"/>
          <w:sz w:val="24"/>
          <w:szCs w:val="24"/>
        </w:rPr>
      </w:pPr>
    </w:p>
    <w:p w14:paraId="5904FC87" w14:textId="77777777" w:rsidR="00822557" w:rsidRPr="00822557" w:rsidRDefault="00822557" w:rsidP="00822557">
      <w:pPr>
        <w:autoSpaceDE w:val="0"/>
        <w:autoSpaceDN w:val="0"/>
        <w:adjustRightInd w:val="0"/>
        <w:spacing w:after="0" w:line="240" w:lineRule="auto"/>
        <w:rPr>
          <w:rFonts w:ascii="Arial" w:eastAsia="Times New Roman" w:hAnsi="Arial" w:cs="Arial"/>
          <w:sz w:val="24"/>
          <w:szCs w:val="24"/>
        </w:rPr>
      </w:pPr>
    </w:p>
    <w:p w14:paraId="48FDF13E" w14:textId="77777777" w:rsidR="00822557" w:rsidRDefault="00822557"/>
    <w:sectPr w:rsidR="00822557" w:rsidSect="00822557">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6FD4" w14:textId="77777777" w:rsidR="00822557" w:rsidRDefault="00822557" w:rsidP="00822557">
      <w:pPr>
        <w:spacing w:after="0" w:line="240" w:lineRule="auto"/>
      </w:pPr>
      <w:r>
        <w:separator/>
      </w:r>
    </w:p>
  </w:endnote>
  <w:endnote w:type="continuationSeparator" w:id="0">
    <w:p w14:paraId="25468A5A" w14:textId="77777777" w:rsidR="00822557" w:rsidRDefault="00822557" w:rsidP="0082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BBB8" w14:textId="5ED6BE4B" w:rsidR="00CB44DD" w:rsidRDefault="00E7297C">
    <w:pPr>
      <w:pStyle w:val="Footer"/>
    </w:pPr>
    <w:r>
      <w:t xml:space="preserve">CVD programme </w:t>
    </w:r>
    <w:r w:rsidR="00226DE8">
      <w:t xml:space="preserve">Privacy notice </w:t>
    </w:r>
    <w:r w:rsidR="00D90609">
      <w:t xml:space="preserve">v2 </w:t>
    </w:r>
    <w:r w:rsidR="00226DE8">
      <w:t xml:space="preserve"> </w:t>
    </w:r>
    <w:r w:rsidR="00CB44DD">
      <w:t xml:space="preserve"> </w:t>
    </w:r>
    <w:r w:rsidR="00CB44DD">
      <w:tab/>
    </w:r>
    <w:r w:rsidR="00CB44DD">
      <w:fldChar w:fldCharType="begin"/>
    </w:r>
    <w:r w:rsidR="00CB44DD">
      <w:instrText xml:space="preserve"> PAGE   \* MERGEFORMAT </w:instrText>
    </w:r>
    <w:r w:rsidR="00CB44DD">
      <w:fldChar w:fldCharType="separate"/>
    </w:r>
    <w:r w:rsidR="00CB44DD">
      <w:rPr>
        <w:noProof/>
      </w:rPr>
      <w:t>1</w:t>
    </w:r>
    <w:r w:rsidR="00CB44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E146" w14:textId="77777777" w:rsidR="00822557" w:rsidRDefault="00822557" w:rsidP="00822557">
      <w:pPr>
        <w:spacing w:after="0" w:line="240" w:lineRule="auto"/>
      </w:pPr>
      <w:r>
        <w:separator/>
      </w:r>
    </w:p>
  </w:footnote>
  <w:footnote w:type="continuationSeparator" w:id="0">
    <w:p w14:paraId="6D64672D" w14:textId="77777777" w:rsidR="00822557" w:rsidRDefault="00822557" w:rsidP="00822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B051" w14:textId="77777777" w:rsidR="00CB44DD" w:rsidRDefault="00822557" w:rsidP="00822557">
    <w:pPr>
      <w:pStyle w:val="Header"/>
      <w:tabs>
        <w:tab w:val="clear" w:pos="4513"/>
        <w:tab w:val="clear" w:pos="9026"/>
        <w:tab w:val="left" w:pos="6030"/>
      </w:tabs>
      <w:rPr>
        <w:noProof/>
      </w:rPr>
    </w:pPr>
    <w:r>
      <w:tab/>
    </w:r>
  </w:p>
  <w:p w14:paraId="366EADAB" w14:textId="0A75046C" w:rsidR="00822557" w:rsidRDefault="00822557" w:rsidP="00822557">
    <w:pPr>
      <w:pStyle w:val="Header"/>
      <w:tabs>
        <w:tab w:val="clear" w:pos="4513"/>
        <w:tab w:val="clear" w:pos="9026"/>
        <w:tab w:val="left" w:pos="60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B0D6" w14:textId="44B07BE2" w:rsidR="00822557" w:rsidRDefault="00822557" w:rsidP="00822557">
    <w:pPr>
      <w:pStyle w:val="Header"/>
      <w:jc w:val="right"/>
    </w:pPr>
    <w:r>
      <w:rPr>
        <w:noProof/>
      </w:rPr>
      <w:drawing>
        <wp:inline distT="0" distB="0" distL="0" distR="0" wp14:anchorId="418D7434" wp14:editId="6AAFC654">
          <wp:extent cx="1877695" cy="8534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8534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57"/>
    <w:rsid w:val="001F4B36"/>
    <w:rsid w:val="00226DE8"/>
    <w:rsid w:val="00314C19"/>
    <w:rsid w:val="00362054"/>
    <w:rsid w:val="0069571C"/>
    <w:rsid w:val="00734125"/>
    <w:rsid w:val="00787119"/>
    <w:rsid w:val="00822557"/>
    <w:rsid w:val="008A28A4"/>
    <w:rsid w:val="00BC63EE"/>
    <w:rsid w:val="00C01FE3"/>
    <w:rsid w:val="00CB44DD"/>
    <w:rsid w:val="00D90609"/>
    <w:rsid w:val="00E45B9A"/>
    <w:rsid w:val="00E7297C"/>
    <w:rsid w:val="00FC7127"/>
    <w:rsid w:val="00FE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CB77B2"/>
  <w15:chartTrackingRefBased/>
  <w15:docId w15:val="{7A318265-CAAA-4A36-A916-63FA5834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F4B36"/>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autoRedefine/>
    <w:uiPriority w:val="9"/>
    <w:semiHidden/>
    <w:unhideWhenUsed/>
    <w:qFormat/>
    <w:rsid w:val="001F4B36"/>
    <w:pPr>
      <w:keepNext/>
      <w:keepLines/>
      <w:spacing w:before="40" w:after="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B36"/>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1F4B36"/>
    <w:rPr>
      <w:rFonts w:ascii="Arial" w:eastAsiaTheme="majorEastAsia" w:hAnsi="Arial" w:cstheme="majorBidi"/>
      <w:b/>
      <w:szCs w:val="26"/>
    </w:rPr>
  </w:style>
  <w:style w:type="character" w:styleId="Hyperlink">
    <w:name w:val="Hyperlink"/>
    <w:rsid w:val="00822557"/>
    <w:rPr>
      <w:rFonts w:cs="Times New Roman"/>
      <w:color w:val="0000FF"/>
      <w:u w:val="single"/>
    </w:rPr>
  </w:style>
  <w:style w:type="paragraph" w:customStyle="1" w:styleId="Default">
    <w:name w:val="Default"/>
    <w:rsid w:val="00822557"/>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Header">
    <w:name w:val="header"/>
    <w:basedOn w:val="Normal"/>
    <w:link w:val="HeaderChar"/>
    <w:uiPriority w:val="99"/>
    <w:unhideWhenUsed/>
    <w:rsid w:val="00822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57"/>
  </w:style>
  <w:style w:type="paragraph" w:styleId="Footer">
    <w:name w:val="footer"/>
    <w:basedOn w:val="Normal"/>
    <w:link w:val="FooterChar"/>
    <w:uiPriority w:val="99"/>
    <w:unhideWhenUsed/>
    <w:rsid w:val="00822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57"/>
  </w:style>
  <w:style w:type="character" w:styleId="UnresolvedMention">
    <w:name w:val="Unresolved Mention"/>
    <w:basedOn w:val="DefaultParagraphFont"/>
    <w:uiPriority w:val="99"/>
    <w:semiHidden/>
    <w:unhideWhenUsed/>
    <w:rsid w:val="00822557"/>
    <w:rPr>
      <w:color w:val="605E5C"/>
      <w:shd w:val="clear" w:color="auto" w:fill="E1DFDD"/>
    </w:rPr>
  </w:style>
  <w:style w:type="character" w:styleId="CommentReference">
    <w:name w:val="annotation reference"/>
    <w:basedOn w:val="DefaultParagraphFont"/>
    <w:uiPriority w:val="99"/>
    <w:semiHidden/>
    <w:unhideWhenUsed/>
    <w:rsid w:val="00E7297C"/>
    <w:rPr>
      <w:sz w:val="16"/>
      <w:szCs w:val="16"/>
    </w:rPr>
  </w:style>
  <w:style w:type="paragraph" w:styleId="CommentText">
    <w:name w:val="annotation text"/>
    <w:basedOn w:val="Normal"/>
    <w:link w:val="CommentTextChar"/>
    <w:uiPriority w:val="99"/>
    <w:semiHidden/>
    <w:unhideWhenUsed/>
    <w:rsid w:val="00E7297C"/>
    <w:pPr>
      <w:spacing w:line="240" w:lineRule="auto"/>
    </w:pPr>
    <w:rPr>
      <w:sz w:val="20"/>
      <w:szCs w:val="20"/>
    </w:rPr>
  </w:style>
  <w:style w:type="character" w:customStyle="1" w:styleId="CommentTextChar">
    <w:name w:val="Comment Text Char"/>
    <w:basedOn w:val="DefaultParagraphFont"/>
    <w:link w:val="CommentText"/>
    <w:uiPriority w:val="99"/>
    <w:semiHidden/>
    <w:rsid w:val="00E7297C"/>
    <w:rPr>
      <w:sz w:val="20"/>
      <w:szCs w:val="20"/>
    </w:rPr>
  </w:style>
  <w:style w:type="paragraph" w:styleId="CommentSubject">
    <w:name w:val="annotation subject"/>
    <w:basedOn w:val="CommentText"/>
    <w:next w:val="CommentText"/>
    <w:link w:val="CommentSubjectChar"/>
    <w:uiPriority w:val="99"/>
    <w:semiHidden/>
    <w:unhideWhenUsed/>
    <w:rsid w:val="00E7297C"/>
    <w:rPr>
      <w:b/>
      <w:bCs/>
    </w:rPr>
  </w:style>
  <w:style w:type="character" w:customStyle="1" w:styleId="CommentSubjectChar">
    <w:name w:val="Comment Subject Char"/>
    <w:basedOn w:val="CommentTextChar"/>
    <w:link w:val="CommentSubject"/>
    <w:uiPriority w:val="99"/>
    <w:semiHidden/>
    <w:rsid w:val="00E729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global/contact-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ch.informationgovernance@nhs.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ESCOTT, Madeleine (HOUNSLOW AND RICHMOND COMMUNITY HEALTHCARE NHS TRUST)</dc:creator>
  <cp:keywords/>
  <dc:description/>
  <cp:lastModifiedBy>ESCOTT, Madeleine (HOUNSLOW AND RICHMOND COMMUNITY HEALTHCARE NHS TRUST)</cp:lastModifiedBy>
  <cp:revision>4</cp:revision>
  <dcterms:created xsi:type="dcterms:W3CDTF">2023-03-08T11:23:00Z</dcterms:created>
  <dcterms:modified xsi:type="dcterms:W3CDTF">2023-03-08T11:27:00Z</dcterms:modified>
</cp:coreProperties>
</file>